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ind w:firstLine="600" w:firstLineChars="200"/>
        <w:jc w:val="center"/>
        <w:rPr>
          <w:rFonts w:hint="default" w:ascii="Times New Roman" w:hAnsi="Times New Roman" w:eastAsia="黑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ind w:firstLine="600" w:firstLineChars="200"/>
        <w:jc w:val="center"/>
        <w:rPr>
          <w:rFonts w:hint="default" w:ascii="Times New Roman" w:hAnsi="Times New Roman" w:eastAsia="黑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《水力发电学报》编辑部</w:t>
      </w:r>
    </w:p>
    <w:p>
      <w:pPr>
        <w:adjustRightInd w:val="0"/>
        <w:snapToGrid w:val="0"/>
        <w:spacing w:line="360" w:lineRule="auto"/>
        <w:ind w:firstLine="602" w:firstLineChars="200"/>
        <w:jc w:val="center"/>
        <w:rPr>
          <w:rFonts w:hint="default" w:ascii="Times New Roman" w:hAnsi="Times New Roman" w:eastAsia="宋体" w:cs="Times New Roman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论文</w:t>
      </w:r>
      <w:r>
        <w:rPr>
          <w:rFonts w:hint="default" w:ascii="Times New Roman" w:hAnsi="Times New Roman" w:cs="Times New Roman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作者</w:t>
      </w:r>
      <w:r>
        <w:rPr>
          <w:rFonts w:hint="default" w:ascii="Times New Roman" w:hAnsi="Times New Roman" w:cs="Times New Roman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著作权转让</w:t>
      </w:r>
      <w:r>
        <w:rPr>
          <w:rFonts w:hint="default" w:ascii="Times New Roman" w:hAnsi="Times New Roman" w:cs="Times New Roman"/>
          <w:b/>
          <w:bCs/>
          <w:color w:val="000000" w:themeColor="text1"/>
          <w:sz w:val="30"/>
          <w:szCs w:val="30"/>
          <w:lang w:val="en-US"/>
          <w14:textFill>
            <w14:solidFill>
              <w14:schemeClr w14:val="tx1"/>
            </w14:solidFill>
          </w14:textFill>
        </w:rPr>
        <w:t>协议</w:t>
      </w:r>
      <w:r>
        <w:rPr>
          <w:rFonts w:hint="default" w:ascii="Times New Roman" w:hAnsi="Times New Roman" w:cs="Times New Roman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/承诺</w:t>
      </w:r>
    </w:p>
    <w:p>
      <w:pPr>
        <w:adjustRightInd w:val="0"/>
        <w:snapToGrid w:val="0"/>
        <w:spacing w:line="360" w:lineRule="auto"/>
        <w:ind w:firstLine="602" w:firstLineChars="200"/>
        <w:jc w:val="center"/>
        <w:rPr>
          <w:rFonts w:hint="default" w:ascii="Times New Roman" w:hAnsi="Times New Roman" w:cs="Times New Roman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jc w:val="both"/>
        <w:rPr>
          <w:rFonts w:hint="default" w:ascii="Times New Roman" w:hAnsi="Times New Roman" w:cs="Times New Roman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《水力发电学报》编辑部：</w:t>
      </w:r>
    </w:p>
    <w:p>
      <w:pPr>
        <w:adjustRightInd w:val="0"/>
        <w:snapToGrid w:val="0"/>
        <w:spacing w:line="440" w:lineRule="exact"/>
        <w:ind w:firstLine="420" w:firstLineChars="200"/>
        <w:rPr>
          <w:rFonts w:hint="default" w:ascii="Times New Roman" w:hAnsi="Times New Roman" w:cs="Times New Roman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论文作者（著作权人</w:t>
      </w:r>
      <w:r>
        <w:rPr>
          <w:rFonts w:hint="eastAsia" w:cs="Times New Roman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下称“作者”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）同意将论文在《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水力发电学报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》期刊（下称</w:t>
      </w:r>
      <w:r>
        <w:rPr>
          <w:rFonts w:hint="eastAsia" w:cs="Times New Roman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期刊</w:t>
      </w:r>
      <w:r>
        <w:rPr>
          <w:rFonts w:hint="eastAsia" w:cs="Times New Roman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）发表，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并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自愿将该论文的著作财产权在全球范围内转让给《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水力发电学报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》编辑部（下称</w:t>
      </w:r>
      <w:r>
        <w:rPr>
          <w:rFonts w:hint="eastAsia" w:cs="Times New Roman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编辑部</w:t>
      </w: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对该等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转让，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作者就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具体事宜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或有关问题保证或承诺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如下，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并遵守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adjustRightInd w:val="0"/>
        <w:snapToGrid w:val="0"/>
        <w:spacing w:line="440" w:lineRule="exact"/>
        <w:ind w:firstLine="0" w:firstLineChars="0"/>
        <w:rPr>
          <w:rFonts w:hint="default" w:ascii="Times New Roman" w:hAnsi="Times New Roman" w:eastAsia="宋体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一、论文基本信息</w:t>
      </w:r>
    </w:p>
    <w:p>
      <w:pPr>
        <w:adjustRightInd w:val="0"/>
        <w:snapToGrid w:val="0"/>
        <w:spacing w:line="440" w:lineRule="exact"/>
        <w:ind w:firstLine="420" w:firstLineChars="200"/>
        <w:rPr>
          <w:rFonts w:hint="default" w:ascii="Times New Roman" w:hAnsi="Times New Roman" w:cs="Times New Roman"/>
          <w:color w:val="000000" w:themeColor="text1"/>
          <w:sz w:val="21"/>
          <w:szCs w:val="21"/>
          <w:u w:val="singl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论文题目：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</w:t>
      </w:r>
    </w:p>
    <w:p>
      <w:pPr>
        <w:adjustRightInd w:val="0"/>
        <w:snapToGrid w:val="0"/>
        <w:spacing w:line="440" w:lineRule="exact"/>
        <w:ind w:firstLine="420" w:firstLineChars="200"/>
        <w:rPr>
          <w:rFonts w:hint="default" w:ascii="Times New Roman" w:hAnsi="Times New Roman" w:cs="Times New Roman"/>
          <w:color w:val="000000" w:themeColor="text1"/>
          <w:sz w:val="21"/>
          <w:szCs w:val="21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:u w:val="none"/>
          <w:lang w:val="en-US" w:eastAsia="zh-CN"/>
          <w14:textFill>
            <w14:solidFill>
              <w14:schemeClr w14:val="tx1"/>
            </w14:solidFill>
          </w14:textFill>
        </w:rPr>
        <w:t>论文编号：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</w:t>
      </w:r>
    </w:p>
    <w:p>
      <w:pPr>
        <w:adjustRightInd w:val="0"/>
        <w:snapToGrid w:val="0"/>
        <w:spacing w:line="440" w:lineRule="exact"/>
        <w:ind w:firstLine="420" w:firstLineChars="200"/>
        <w:rPr>
          <w:rFonts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作者（依序排列）：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</w:t>
      </w:r>
    </w:p>
    <w:p>
      <w:pPr>
        <w:adjustRightInd w:val="0"/>
        <w:snapToGrid w:val="0"/>
        <w:spacing w:line="440" w:lineRule="exact"/>
        <w:ind w:firstLine="420" w:firstLineChars="200"/>
        <w:rPr>
          <w:rFonts w:ascii="Times New Roman" w:hAnsi="Times New Roman" w:cs="Times New Roman"/>
          <w:color w:val="000000" w:themeColor="text1"/>
          <w:sz w:val="21"/>
          <w:szCs w:val="21"/>
          <w:u w:val="singl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投稿期刊：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《水力发电学报》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                                  </w:t>
      </w:r>
    </w:p>
    <w:p>
      <w:pPr>
        <w:adjustRightInd w:val="0"/>
        <w:snapToGrid w:val="0"/>
        <w:spacing w:line="440" w:lineRule="exact"/>
        <w:ind w:firstLine="0" w:firstLineChars="0"/>
        <w:rPr>
          <w:rFonts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二、保证或承诺事项</w:t>
      </w:r>
    </w:p>
    <w:p>
      <w:pPr>
        <w:numPr>
          <w:ilvl w:val="0"/>
          <w:numId w:val="1"/>
        </w:numPr>
        <w:adjustRightInd w:val="0"/>
        <w:snapToGrid w:val="0"/>
        <w:spacing w:line="440" w:lineRule="exact"/>
        <w:rPr>
          <w:rFonts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作者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保证该论文为原创作品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ascii="Times New Roman" w:hAnsi="Times New Roman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未曾在国内外发表过(包括</w:t>
      </w:r>
      <w:r>
        <w:rPr>
          <w:rFonts w:hint="default" w:ascii="Times New Roman" w:hAnsi="Times New Roman" w:cs="Times New Roman"/>
          <w:bCs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但不限于</w:t>
      </w:r>
      <w:r>
        <w:rPr>
          <w:rFonts w:ascii="Times New Roman" w:hAnsi="Times New Roman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纸</w:t>
      </w:r>
      <w:r>
        <w:rPr>
          <w:rFonts w:hint="eastAsia" w:cs="Times New Roman"/>
          <w:bCs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质</w:t>
      </w:r>
      <w:r>
        <w:rPr>
          <w:rFonts w:ascii="Times New Roman" w:hAnsi="Times New Roman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出版物、光盘、网络等各种介质)</w:t>
      </w:r>
      <w:r>
        <w:rPr>
          <w:rFonts w:hint="default" w:ascii="Times New Roman" w:hAnsi="Times New Roman" w:cs="Times New Roman"/>
          <w:bCs/>
          <w:color w:val="000000" w:themeColor="text1"/>
          <w:kern w:val="0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不侵犯他人权利</w:t>
      </w:r>
      <w:r>
        <w:rPr>
          <w:rFonts w:hint="default" w:ascii="Times New Roman" w:hAnsi="Times New Roman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cs="Times New Roman"/>
          <w:bCs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拥有完整著作权，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并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保证该论文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不涉及一稿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两（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多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投等学术不端问题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；作者保证</w:t>
      </w: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论文中的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研究数据、过程、结果等的真实准确，保证文中无政治性错误和</w:t>
      </w:r>
      <w:r>
        <w:rPr>
          <w:rFonts w:hint="default" w:ascii="Times New Roman" w:hAnsi="Times New Roman" w:eastAsia="宋体" w:cs="Times New Roman"/>
          <w:color w:val="000000" w:themeColor="text1"/>
          <w:szCs w:val="21"/>
          <w:lang w:val="en-US" w:eastAsia="zh-Hans"/>
          <w14:textFill>
            <w14:solidFill>
              <w14:schemeClr w14:val="tx1"/>
            </w14:solidFill>
          </w14:textFill>
        </w:rPr>
        <w:t>国家法律法规规</w:t>
      </w:r>
      <w:r>
        <w:rPr>
          <w:rFonts w:hint="eastAsia" w:cs="Times New Roman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定</w:t>
      </w:r>
      <w:r>
        <w:rPr>
          <w:rFonts w:hint="default" w:ascii="Times New Roman" w:hAnsi="Times New Roman" w:eastAsia="宋体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涉密等情况，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若发生侵权</w:t>
      </w:r>
      <w:r>
        <w:rPr>
          <w:rFonts w:hint="eastAsia" w:cs="Times New Roman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政治性错误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或泄密问题，一切责任由作者承担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作者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知悉并认可编辑部对上述学术不端行为的处理</w:t>
      </w: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或处罚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规定，并接受编辑部按</w:t>
      </w: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该等规定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对其学术不端行为等</w:t>
      </w: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采取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的一切处理</w:t>
      </w: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或处罚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措施。</w:t>
      </w:r>
    </w:p>
    <w:p>
      <w:pPr>
        <w:numPr>
          <w:ilvl w:val="0"/>
          <w:numId w:val="1"/>
        </w:numPr>
        <w:adjustRightInd w:val="0"/>
        <w:snapToGrid w:val="0"/>
        <w:spacing w:line="440" w:lineRule="exact"/>
        <w:rPr>
          <w:rFonts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作者同意，上述提交期刊发表的论文一经</w:t>
      </w: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编辑部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录用，作者即将论文整体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论文的任何部分内容</w:t>
      </w: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以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及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与论文相关的内容（如</w:t>
      </w:r>
      <w:r>
        <w:rPr>
          <w:rFonts w:ascii="Times New Roman" w:hAnsi="Times New Roman" w:eastAsia="宋体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论文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rFonts w:ascii="Times New Roman" w:hAnsi="Times New Roman" w:eastAsia="宋体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研究问题、研究思想、方法、过程、数据、结果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引用的文献等</w:t>
      </w:r>
      <w:r>
        <w:rPr>
          <w:rFonts w:ascii="Times New Roman" w:hAnsi="Times New Roman" w:eastAsia="宋体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详细资料，包括理论推导和实验过程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实验数据</w:t>
      </w:r>
      <w:r>
        <w:rPr>
          <w:rFonts w:hint="default" w:ascii="Times New Roman" w:hAnsi="Times New Roman" w:eastAsia="宋体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等内容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或其他可以从论文中提取部分的全部复制传播的权利——包括但不限于复制权、发行权、信息网络传播权、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广播权、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表演权、翻译权、汇编权、改编权等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全部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著作财产权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除</w:t>
      </w:r>
      <w:r>
        <w:rPr>
          <w:rFonts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著作人身权外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在全球范围内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转让给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编辑部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该等转让，编辑部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无需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再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取得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作者</w:t>
      </w:r>
      <w:r>
        <w:rPr>
          <w:rFonts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同意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，</w:t>
      </w: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转让后编辑部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有</w:t>
      </w:r>
      <w:r>
        <w:rPr>
          <w:rFonts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权将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论文前述</w:t>
      </w:r>
      <w:r>
        <w:rPr>
          <w:rFonts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相应权利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在全球范围内以</w:t>
      </w: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任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何形式使用、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转让</w:t>
      </w:r>
      <w:r>
        <w:rPr>
          <w:rFonts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或授权许可给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任何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第三方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numPr>
          <w:ilvl w:val="0"/>
          <w:numId w:val="1"/>
        </w:numPr>
        <w:adjustRightInd w:val="0"/>
        <w:snapToGrid w:val="0"/>
        <w:spacing w:line="440" w:lineRule="exact"/>
        <w:rPr>
          <w:rFonts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作者保证该论文的署名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及排序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无争议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以第一条作者排序为准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。若发生署名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与排序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争议，责任由作者承担。</w:t>
      </w:r>
      <w:r>
        <w:rPr>
          <w:rFonts w:ascii="Times New Roman" w:hAnsi="Times New Roman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在论文</w:t>
      </w:r>
      <w:r>
        <w:rPr>
          <w:rFonts w:hint="default" w:ascii="Times New Roman" w:hAnsi="Times New Roman" w:cs="Times New Roman"/>
          <w:bCs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被正式录用之前</w:t>
      </w:r>
      <w:r>
        <w:rPr>
          <w:rFonts w:ascii="Times New Roman" w:hAnsi="Times New Roman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，如有增减或变更</w:t>
      </w:r>
      <w:r>
        <w:rPr>
          <w:rFonts w:hint="default" w:ascii="Times New Roman" w:hAnsi="Times New Roman" w:cs="Times New Roman"/>
          <w:bCs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/更正作者，或作者排序变更</w:t>
      </w:r>
      <w:r>
        <w:rPr>
          <w:rFonts w:ascii="Times New Roman" w:hAnsi="Times New Roman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，</w:t>
      </w:r>
      <w:r>
        <w:rPr>
          <w:rFonts w:hint="eastAsia" w:cs="Times New Roman"/>
          <w:bCs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将会退稿，但可以在退稿后按新的论文重新投稿。</w:t>
      </w:r>
    </w:p>
    <w:p>
      <w:pPr>
        <w:numPr>
          <w:ilvl w:val="0"/>
          <w:numId w:val="1"/>
        </w:numPr>
        <w:adjustRightInd w:val="0"/>
        <w:snapToGrid w:val="0"/>
        <w:spacing w:line="440" w:lineRule="exact"/>
        <w:rPr>
          <w:rFonts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若作者中存有法人或</w:t>
      </w: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其他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非法人组织作者，相关签署人应确保其已获得该法人或非法人组织的有效授权，并在签署上传</w:t>
      </w: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同时提交该授权书。</w:t>
      </w:r>
    </w:p>
    <w:p>
      <w:pPr>
        <w:numPr>
          <w:ilvl w:val="0"/>
          <w:numId w:val="1"/>
        </w:numPr>
        <w:adjustRightInd w:val="0"/>
        <w:snapToGrid w:val="0"/>
        <w:spacing w:line="440" w:lineRule="exact"/>
        <w:rPr>
          <w:rFonts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eastAsia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作者知悉编辑部稿酬及转让费标准，并同意论文录用后，编辑部向作者一次性支付稿酬及转让费</w:t>
      </w:r>
      <w:r>
        <w:rPr>
          <w:rFonts w:hint="eastAsia" w:cs="Times New Roman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numPr>
          <w:ilvl w:val="0"/>
          <w:numId w:val="1"/>
        </w:numPr>
        <w:adjustRightInd w:val="0"/>
        <w:snapToGrid w:val="0"/>
        <w:spacing w:line="440" w:lineRule="exact"/>
        <w:rPr>
          <w:rFonts w:hint="default" w:ascii="Times New Roman" w:hAnsi="Times New Roman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在</w:t>
      </w:r>
      <w:r>
        <w:rPr>
          <w:rFonts w:hint="default" w:ascii="Times New Roman" w:hAnsi="Times New Roman" w:cs="Times New Roman"/>
          <w:bCs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编辑部</w:t>
      </w:r>
      <w:r>
        <w:rPr>
          <w:rFonts w:ascii="Times New Roman" w:hAnsi="Times New Roman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审理</w:t>
      </w:r>
      <w:r>
        <w:rPr>
          <w:rFonts w:hint="eastAsia" w:cs="Times New Roman"/>
          <w:bCs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论文</w:t>
      </w:r>
      <w:r>
        <w:rPr>
          <w:rFonts w:ascii="Times New Roman" w:hAnsi="Times New Roman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稿件过程中，如作者提出撤稿要求</w:t>
      </w:r>
      <w:r>
        <w:rPr>
          <w:rFonts w:hint="default" w:ascii="Times New Roman" w:hAnsi="Times New Roman" w:cs="Times New Roman"/>
          <w:bCs/>
          <w:color w:val="000000" w:themeColor="text1"/>
          <w:kern w:val="0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cs="Times New Roman"/>
          <w:bCs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需全体作者书面同意</w:t>
      </w:r>
      <w:r>
        <w:rPr>
          <w:rFonts w:ascii="Times New Roman" w:hAnsi="Times New Roman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。</w:t>
      </w:r>
    </w:p>
    <w:p>
      <w:pPr>
        <w:numPr>
          <w:ilvl w:val="0"/>
          <w:numId w:val="1"/>
        </w:numPr>
        <w:adjustRightInd w:val="0"/>
        <w:snapToGrid w:val="0"/>
        <w:spacing w:line="440" w:lineRule="exact"/>
        <w:rPr>
          <w:rFonts w:hint="default" w:ascii="Times New Roman" w:hAnsi="Times New Roman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Cs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作者</w:t>
      </w:r>
      <w:r>
        <w:rPr>
          <w:rFonts w:ascii="Times New Roman" w:hAnsi="Times New Roman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收到编辑部的修改意见</w:t>
      </w:r>
      <w:r>
        <w:rPr>
          <w:rFonts w:hint="default" w:ascii="Times New Roman" w:hAnsi="Times New Roman" w:cs="Times New Roman"/>
          <w:bCs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后</w:t>
      </w:r>
      <w:r>
        <w:rPr>
          <w:rFonts w:ascii="Times New Roman" w:hAnsi="Times New Roman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cs="Times New Roman"/>
          <w:bCs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应</w:t>
      </w:r>
      <w:r>
        <w:rPr>
          <w:rFonts w:ascii="Times New Roman" w:hAnsi="Times New Roman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在规定时间内修回，如不能按时修回，必须通知编辑部</w:t>
      </w:r>
      <w:r>
        <w:rPr>
          <w:rFonts w:hint="default" w:ascii="Times New Roman" w:hAnsi="Times New Roman" w:cs="Times New Roman"/>
          <w:bCs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并说明理由</w:t>
      </w:r>
      <w:r>
        <w:rPr>
          <w:rFonts w:ascii="Times New Roman" w:hAnsi="Times New Roman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，否则编辑部以撤稿处理。</w:t>
      </w:r>
    </w:p>
    <w:p>
      <w:pPr>
        <w:numPr>
          <w:ilvl w:val="0"/>
          <w:numId w:val="1"/>
        </w:numPr>
        <w:adjustRightInd w:val="0"/>
        <w:snapToGrid w:val="0"/>
        <w:spacing w:line="440" w:lineRule="exact"/>
        <w:rPr>
          <w:rFonts w:hint="default" w:ascii="Times New Roman" w:hAnsi="Times New Roman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Cs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在论文投稿后，作者不得向任何第三方投稿。</w:t>
      </w:r>
    </w:p>
    <w:p>
      <w:pPr>
        <w:numPr>
          <w:ilvl w:val="0"/>
          <w:numId w:val="1"/>
        </w:numPr>
        <w:adjustRightInd w:val="0"/>
        <w:snapToGrid w:val="0"/>
        <w:spacing w:line="440" w:lineRule="exact"/>
        <w:rPr>
          <w:rFonts w:hint="default" w:ascii="Times New Roman" w:hAnsi="Times New Roman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Cs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作者违反上述保证或承诺，给编辑部造成损失，应</w:t>
      </w:r>
      <w:r>
        <w:rPr>
          <w:rFonts w:ascii="Times New Roman" w:hAnsi="Times New Roman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承担一切责任并</w:t>
      </w:r>
      <w:r>
        <w:rPr>
          <w:rFonts w:hint="default" w:ascii="Times New Roman" w:hAnsi="Times New Roman" w:cs="Times New Roman"/>
          <w:bCs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连带</w:t>
      </w:r>
      <w:r>
        <w:rPr>
          <w:rFonts w:ascii="Times New Roman" w:hAnsi="Times New Roman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赔偿编辑部损失</w:t>
      </w:r>
      <w:r>
        <w:rPr>
          <w:rFonts w:hint="default" w:ascii="Times New Roman" w:hAnsi="Times New Roman" w:cs="Times New Roman"/>
          <w:bCs/>
          <w:color w:val="000000" w:themeColor="text1"/>
          <w:kern w:val="0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numPr>
          <w:ilvl w:val="0"/>
          <w:numId w:val="1"/>
        </w:numPr>
        <w:adjustRightInd w:val="0"/>
        <w:snapToGrid w:val="0"/>
        <w:spacing w:line="440" w:lineRule="exact"/>
        <w:rPr>
          <w:rFonts w:hint="default" w:ascii="Times New Roman" w:hAnsi="Times New Roman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Cs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作者指定</w:t>
      </w:r>
      <w:r>
        <w:rPr>
          <w:rFonts w:hint="default" w:ascii="Times New Roman" w:hAnsi="Times New Roman" w:cs="Times New Roman"/>
          <w:bCs/>
          <w:color w:val="000000" w:themeColor="text1"/>
          <w:kern w:val="0"/>
          <w:sz w:val="21"/>
          <w:szCs w:val="21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default" w:ascii="Times New Roman" w:hAnsi="Times New Roman" w:cs="Times New Roman"/>
          <w:bCs/>
          <w:color w:val="000000" w:themeColor="text1"/>
          <w:kern w:val="0"/>
          <w:sz w:val="21"/>
          <w:szCs w:val="21"/>
          <w:u w:val="none"/>
          <w:lang w:val="en-US" w:eastAsia="zh-CN"/>
          <w14:textFill>
            <w14:solidFill>
              <w14:schemeClr w14:val="tx1"/>
            </w14:solidFill>
          </w14:textFill>
        </w:rPr>
        <w:t>为通信作者，并授权其处理上述相关事项</w:t>
      </w:r>
      <w:r>
        <w:rPr>
          <w:rFonts w:hint="eastAsia" w:cs="Times New Roman"/>
          <w:bCs/>
          <w:color w:val="000000" w:themeColor="text1"/>
          <w:kern w:val="0"/>
          <w:sz w:val="21"/>
          <w:szCs w:val="21"/>
          <w:u w:val="none"/>
          <w:lang w:val="en-US" w:eastAsia="zh-CN"/>
          <w14:textFill>
            <w14:solidFill>
              <w14:schemeClr w14:val="tx1"/>
            </w14:solidFill>
          </w14:textFill>
        </w:rPr>
        <w:t>（需全体作者书面同意的事项除外）</w:t>
      </w:r>
      <w:r>
        <w:rPr>
          <w:rFonts w:hint="default" w:ascii="Times New Roman" w:hAnsi="Times New Roman" w:cs="Times New Roman"/>
          <w:bCs/>
          <w:color w:val="000000" w:themeColor="text1"/>
          <w:kern w:val="0"/>
          <w:sz w:val="21"/>
          <w:szCs w:val="21"/>
          <w:u w:val="none"/>
          <w:lang w:val="en-US" w:eastAsia="zh-CN"/>
          <w14:textFill>
            <w14:solidFill>
              <w14:schemeClr w14:val="tx1"/>
            </w14:solidFill>
          </w14:textFill>
        </w:rPr>
        <w:t>并统一接受</w:t>
      </w:r>
      <w:r>
        <w:rPr>
          <w:rFonts w:hint="eastAsia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稿酬</w:t>
      </w: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及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转让费</w:t>
      </w:r>
      <w:r>
        <w:rPr>
          <w:rFonts w:hint="default" w:ascii="Times New Roman" w:hAnsi="Times New Roman" w:cs="Times New Roman"/>
          <w:bCs/>
          <w:color w:val="000000" w:themeColor="text1"/>
          <w:kern w:val="0"/>
          <w:sz w:val="21"/>
          <w:szCs w:val="21"/>
          <w:u w:val="none"/>
          <w:lang w:val="en-US" w:eastAsia="zh-CN"/>
          <w14:textFill>
            <w14:solidFill>
              <w14:schemeClr w14:val="tx1"/>
            </w14:solidFill>
          </w14:textFill>
        </w:rPr>
        <w:t>，其行为产生的法律后果由作者承担。</w:t>
      </w:r>
    </w:p>
    <w:p>
      <w:pPr>
        <w:numPr>
          <w:ilvl w:val="-1"/>
          <w:numId w:val="0"/>
        </w:numPr>
        <w:adjustRightInd w:val="0"/>
        <w:snapToGrid w:val="0"/>
        <w:spacing w:line="440" w:lineRule="exact"/>
        <w:ind w:left="0" w:firstLine="420" w:firstLineChars="200"/>
        <w:rPr>
          <w:rFonts w:hint="default" w:ascii="Times New Roman" w:hAnsi="Times New Roman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Cs/>
          <w:color w:val="000000" w:themeColor="text1"/>
          <w:kern w:val="0"/>
          <w:sz w:val="21"/>
          <w:szCs w:val="21"/>
          <w:u w:val="none"/>
          <w:lang w:val="en-US" w:eastAsia="zh-CN"/>
          <w14:textFill>
            <w14:solidFill>
              <w14:schemeClr w14:val="tx1"/>
            </w14:solidFill>
          </w14:textFill>
        </w:rPr>
        <w:t>通信作者的联系方式及收款账户情况如下：</w:t>
      </w:r>
    </w:p>
    <w:p>
      <w:pPr>
        <w:widowControl/>
        <w:spacing w:line="360" w:lineRule="auto"/>
        <w:jc w:val="left"/>
        <w:rPr>
          <w:rFonts w:ascii="Times New Roman" w:hAnsi="Times New Roman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Cs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ascii="Times New Roman" w:hAnsi="Times New Roman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通信地址：</w:t>
      </w:r>
      <w:r>
        <w:rPr>
          <w:rFonts w:ascii="Times New Roman" w:hAnsi="Times New Roman" w:cs="Times New Roman"/>
          <w:bCs/>
          <w:color w:val="000000" w:themeColor="text1"/>
          <w:kern w:val="0"/>
          <w:sz w:val="21"/>
          <w:szCs w:val="21"/>
          <w:u w:val="single"/>
          <w14:textFill>
            <w14:solidFill>
              <w14:schemeClr w14:val="tx1"/>
            </w14:solidFill>
          </w14:textFill>
        </w:rPr>
        <w:t xml:space="preserve">                 </w:t>
      </w:r>
      <w:r>
        <w:rPr>
          <w:rFonts w:hint="default" w:ascii="Times New Roman" w:hAnsi="Times New Roman" w:cs="Times New Roman"/>
          <w:bCs/>
          <w:color w:val="000000" w:themeColor="text1"/>
          <w:kern w:val="0"/>
          <w:sz w:val="21"/>
          <w:szCs w:val="21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Times New Roman" w:hAnsi="Times New Roman" w:cs="Times New Roman"/>
          <w:bCs/>
          <w:color w:val="000000" w:themeColor="text1"/>
          <w:kern w:val="0"/>
          <w:sz w:val="21"/>
          <w:szCs w:val="21"/>
          <w:u w:val="single"/>
          <w14:textFill>
            <w14:solidFill>
              <w14:schemeClr w14:val="tx1"/>
            </w14:solidFill>
          </w14:textFill>
        </w:rPr>
        <w:t xml:space="preserve">      </w:t>
      </w:r>
    </w:p>
    <w:p>
      <w:pPr>
        <w:widowControl/>
        <w:numPr>
          <w:ilvl w:val="-1"/>
          <w:numId w:val="0"/>
        </w:numPr>
        <w:adjustRightInd/>
        <w:snapToGrid/>
        <w:spacing w:line="360" w:lineRule="auto"/>
        <w:ind w:left="0" w:firstLine="420" w:firstLineChars="200"/>
        <w:jc w:val="left"/>
        <w:rPr>
          <w:rFonts w:ascii="Times New Roman" w:hAnsi="Times New Roman" w:cs="Times New Roman"/>
          <w:bCs/>
          <w:color w:val="000000" w:themeColor="text1"/>
          <w:kern w:val="0"/>
          <w:sz w:val="21"/>
          <w:szCs w:val="21"/>
          <w:u w:val="singl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电子邮件：</w:t>
      </w:r>
      <w:r>
        <w:rPr>
          <w:rFonts w:ascii="Times New Roman" w:hAnsi="Times New Roman" w:cs="Times New Roman"/>
          <w:bCs/>
          <w:color w:val="000000" w:themeColor="text1"/>
          <w:kern w:val="0"/>
          <w:sz w:val="21"/>
          <w:szCs w:val="21"/>
          <w:u w:val="single"/>
          <w14:textFill>
            <w14:solidFill>
              <w14:schemeClr w14:val="tx1"/>
            </w14:solidFill>
          </w14:textFill>
        </w:rPr>
        <w:t>             </w:t>
      </w:r>
      <w:r>
        <w:rPr>
          <w:rFonts w:hint="eastAsia" w:cs="Times New Roman"/>
          <w:bCs/>
          <w:color w:val="000000" w:themeColor="text1"/>
          <w:kern w:val="0"/>
          <w:sz w:val="21"/>
          <w:szCs w:val="21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rFonts w:hint="default" w:ascii="Times New Roman" w:hAnsi="Times New Roman" w:cs="Times New Roman"/>
          <w:bCs/>
          <w:color w:val="000000" w:themeColor="text1"/>
          <w:kern w:val="0"/>
          <w:sz w:val="21"/>
          <w:szCs w:val="21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Times New Roman" w:hAnsi="Times New Roman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联系电话(手机)：</w:t>
      </w:r>
      <w:r>
        <w:rPr>
          <w:rFonts w:ascii="Times New Roman" w:hAnsi="Times New Roman" w:cs="Times New Roman"/>
          <w:bCs/>
          <w:color w:val="000000" w:themeColor="text1"/>
          <w:kern w:val="0"/>
          <w:sz w:val="21"/>
          <w:szCs w:val="21"/>
          <w:u w:val="single"/>
          <w14:textFill>
            <w14:solidFill>
              <w14:schemeClr w14:val="tx1"/>
            </w14:solidFill>
          </w14:textFill>
        </w:rPr>
        <w:t> </w:t>
      </w:r>
      <w:r>
        <w:rPr>
          <w:rFonts w:hint="default" w:ascii="Times New Roman" w:hAnsi="Times New Roman" w:cs="Times New Roman"/>
          <w:bCs/>
          <w:color w:val="000000" w:themeColor="text1"/>
          <w:kern w:val="0"/>
          <w:sz w:val="21"/>
          <w:szCs w:val="21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cs="Times New Roman"/>
          <w:bCs/>
          <w:color w:val="000000" w:themeColor="text1"/>
          <w:kern w:val="0"/>
          <w:sz w:val="21"/>
          <w:szCs w:val="21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</w:t>
      </w:r>
      <w:r>
        <w:rPr>
          <w:rFonts w:ascii="Times New Roman" w:hAnsi="Times New Roman" w:cs="Times New Roman"/>
          <w:bCs/>
          <w:color w:val="000000" w:themeColor="text1"/>
          <w:kern w:val="0"/>
          <w:sz w:val="21"/>
          <w:szCs w:val="21"/>
          <w:u w:val="single"/>
          <w14:textFill>
            <w14:solidFill>
              <w14:schemeClr w14:val="tx1"/>
            </w14:solidFill>
          </w14:textFill>
        </w:rPr>
        <w:t> </w:t>
      </w:r>
    </w:p>
    <w:p>
      <w:pPr>
        <w:widowControl/>
        <w:numPr>
          <w:ilvl w:val="-1"/>
          <w:numId w:val="0"/>
        </w:numPr>
        <w:adjustRightInd/>
        <w:snapToGrid/>
        <w:spacing w:line="360" w:lineRule="auto"/>
        <w:ind w:left="0" w:firstLine="420" w:firstLineChars="200"/>
        <w:jc w:val="left"/>
        <w:rPr>
          <w:rFonts w:hint="default" w:ascii="Times New Roman" w:hAnsi="Times New Roman" w:cs="Times New Roman"/>
          <w:bCs/>
          <w:color w:val="000000" w:themeColor="text1"/>
          <w:kern w:val="0"/>
          <w:sz w:val="21"/>
          <w:szCs w:val="21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Cs/>
          <w:color w:val="000000" w:themeColor="text1"/>
          <w:kern w:val="0"/>
          <w:sz w:val="21"/>
          <w:szCs w:val="21"/>
          <w:u w:val="none"/>
          <w:lang w:val="en-US" w:eastAsia="zh-CN"/>
          <w14:textFill>
            <w14:solidFill>
              <w14:schemeClr w14:val="tx1"/>
            </w14:solidFill>
          </w14:textFill>
        </w:rPr>
        <w:t>开户行：</w:t>
      </w:r>
      <w:r>
        <w:rPr>
          <w:rFonts w:hint="default" w:ascii="Times New Roman" w:hAnsi="Times New Roman" w:cs="Times New Roman"/>
          <w:bCs/>
          <w:color w:val="000000" w:themeColor="text1"/>
          <w:kern w:val="0"/>
          <w:sz w:val="21"/>
          <w:szCs w:val="21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</w:t>
      </w:r>
    </w:p>
    <w:p>
      <w:pPr>
        <w:widowControl/>
        <w:numPr>
          <w:ilvl w:val="-1"/>
          <w:numId w:val="0"/>
        </w:numPr>
        <w:adjustRightInd/>
        <w:snapToGrid/>
        <w:spacing w:line="360" w:lineRule="auto"/>
        <w:ind w:left="0" w:firstLine="420" w:firstLineChars="200"/>
        <w:jc w:val="left"/>
        <w:rPr>
          <w:rFonts w:hint="default" w:ascii="Times New Roman" w:hAnsi="Times New Roman" w:cs="Times New Roman"/>
          <w:bCs/>
          <w:color w:val="000000" w:themeColor="text1"/>
          <w:kern w:val="0"/>
          <w:sz w:val="21"/>
          <w:szCs w:val="21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Cs/>
          <w:color w:val="000000" w:themeColor="text1"/>
          <w:kern w:val="0"/>
          <w:sz w:val="21"/>
          <w:szCs w:val="21"/>
          <w:u w:val="none"/>
          <w:lang w:val="en-US" w:eastAsia="zh-CN"/>
          <w14:textFill>
            <w14:solidFill>
              <w14:schemeClr w14:val="tx1"/>
            </w14:solidFill>
          </w14:textFill>
        </w:rPr>
        <w:t>账户名称：</w:t>
      </w:r>
      <w:r>
        <w:rPr>
          <w:rFonts w:hint="default" w:ascii="Times New Roman" w:hAnsi="Times New Roman" w:cs="Times New Roman"/>
          <w:bCs/>
          <w:color w:val="000000" w:themeColor="text1"/>
          <w:kern w:val="0"/>
          <w:sz w:val="21"/>
          <w:szCs w:val="21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</w:t>
      </w:r>
      <w:r>
        <w:rPr>
          <w:rFonts w:hint="default" w:ascii="Times New Roman" w:hAnsi="Times New Roman" w:cs="Times New Roman"/>
          <w:bCs/>
          <w:color w:val="000000" w:themeColor="text1"/>
          <w:kern w:val="0"/>
          <w:sz w:val="21"/>
          <w:szCs w:val="21"/>
          <w:u w:val="none"/>
          <w:lang w:val="en-US" w:eastAsia="zh-CN"/>
          <w14:textFill>
            <w14:solidFill>
              <w14:schemeClr w14:val="tx1"/>
            </w14:solidFill>
          </w14:textFill>
        </w:rPr>
        <w:t>账号：</w:t>
      </w:r>
      <w:r>
        <w:rPr>
          <w:rFonts w:hint="default" w:ascii="Times New Roman" w:hAnsi="Times New Roman" w:cs="Times New Roman"/>
          <w:bCs/>
          <w:color w:val="000000" w:themeColor="text1"/>
          <w:kern w:val="0"/>
          <w:sz w:val="21"/>
          <w:szCs w:val="21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</w:t>
      </w:r>
    </w:p>
    <w:p>
      <w:pPr>
        <w:numPr>
          <w:ilvl w:val="0"/>
          <w:numId w:val="1"/>
        </w:numPr>
        <w:adjustRightInd w:val="0"/>
        <w:snapToGrid w:val="0"/>
        <w:spacing w:line="440" w:lineRule="exact"/>
        <w:ind w:left="425" w:hanging="425"/>
        <w:rPr>
          <w:rFonts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因履行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上述事项</w:t>
      </w:r>
      <w:r>
        <w:rPr>
          <w:rFonts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而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产</w:t>
      </w:r>
      <w:r>
        <w:rPr>
          <w:rFonts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生争议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应协商处理，若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协商不成</w:t>
      </w:r>
      <w:r>
        <w:rPr>
          <w:rFonts w:hint="eastAsia" w:cs="Times New Roman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作者或编辑部应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向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编辑部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所在地有管辖权的人民法院</w:t>
      </w:r>
      <w:r>
        <w:rPr>
          <w:rFonts w:hint="eastAsia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提起诉讼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。</w:t>
      </w:r>
    </w:p>
    <w:p>
      <w:pPr>
        <w:numPr>
          <w:ilvl w:val="0"/>
          <w:numId w:val="1"/>
        </w:numPr>
        <w:spacing w:line="440" w:lineRule="exact"/>
        <w:ind w:left="425" w:hanging="425"/>
        <w:rPr>
          <w:rFonts w:ascii="Times New Roman" w:hAnsi="Times New Roman" w:cs="Times New Roman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本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:lang w:val="en-US"/>
          <w14:textFill>
            <w14:solidFill>
              <w14:schemeClr w14:val="tx1"/>
            </w14:solidFill>
          </w14:textFill>
        </w:rPr>
        <w:t>协议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/承诺由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全体作者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亲自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签字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若</w:t>
      </w:r>
      <w:r>
        <w:rPr>
          <w:rFonts w:hint="eastAsia" w:cs="Times New Roman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为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法人或非法人组织</w:t>
      </w:r>
      <w:r>
        <w:rPr>
          <w:rFonts w:hint="eastAsia" w:cs="Times New Roman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，由授权代表签字并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加盖公章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，自签字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并以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电子版上传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到达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投稿系统或者发送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并到达编辑部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邮箱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时生效</w:t>
      </w:r>
      <w:r>
        <w:rPr>
          <w:rFonts w:hint="eastAsia" w:cs="Times New Roman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复印件/扫描件与原件具有同等法律效力。若论文最终未被录用，则本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:lang w:val="en-US"/>
          <w14:textFill>
            <w14:solidFill>
              <w14:schemeClr w14:val="tx1"/>
            </w14:solidFill>
          </w14:textFill>
        </w:rPr>
        <w:t>协议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/承诺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自动失效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编辑部无需退回该协议/承诺原件及投稿论文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left="0" w:leftChars="-95" w:hanging="199" w:hangingChars="95"/>
        <w:jc w:val="center"/>
        <w:textAlignment w:val="auto"/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（以下无正文）   全体作者签名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依署名顺序；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如有</w:t>
      </w:r>
      <w:r>
        <w:rPr>
          <w:rFonts w:hint="eastAsia" w:ascii="Times New Roman" w:hAnsi="Times New Roman" w:cs="Times New Roman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个以上作者请自行添加签字栏）：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2236"/>
        <w:gridCol w:w="1845"/>
        <w:gridCol w:w="1848"/>
        <w:gridCol w:w="18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4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236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作者姓名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或名称</w:t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（签字栏）</w:t>
            </w:r>
          </w:p>
        </w:tc>
        <w:tc>
          <w:tcPr>
            <w:tcW w:w="1845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作者身份证号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或组织代码</w:t>
            </w:r>
          </w:p>
        </w:tc>
        <w:tc>
          <w:tcPr>
            <w:tcW w:w="184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作者单位</w:t>
            </w:r>
          </w:p>
        </w:tc>
        <w:tc>
          <w:tcPr>
            <w:tcW w:w="1849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签署日期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4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236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9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744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236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9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744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236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9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74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236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9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74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236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9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1" w:hRule="atLeast"/>
          <w:jc w:val="center"/>
        </w:trPr>
        <w:tc>
          <w:tcPr>
            <w:tcW w:w="74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236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9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1" w:hRule="atLeast"/>
          <w:jc w:val="center"/>
        </w:trPr>
        <w:tc>
          <w:tcPr>
            <w:tcW w:w="744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236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9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A79097"/>
    <w:multiLevelType w:val="singleLevel"/>
    <w:tmpl w:val="2BA7909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wMTFkMDI3ZjBmZjczM2Q3M2EwOGI5M2VjYzUzMDkifQ=="/>
  </w:docVars>
  <w:rsids>
    <w:rsidRoot w:val="00000000"/>
    <w:rsid w:val="00E91478"/>
    <w:rsid w:val="01EB021E"/>
    <w:rsid w:val="034E307C"/>
    <w:rsid w:val="03E117D3"/>
    <w:rsid w:val="04BD7C89"/>
    <w:rsid w:val="050D7A89"/>
    <w:rsid w:val="053A323C"/>
    <w:rsid w:val="0B0F0003"/>
    <w:rsid w:val="11297C77"/>
    <w:rsid w:val="141A3E0A"/>
    <w:rsid w:val="147026FF"/>
    <w:rsid w:val="15C52972"/>
    <w:rsid w:val="196E1EB4"/>
    <w:rsid w:val="1FCF0089"/>
    <w:rsid w:val="27033820"/>
    <w:rsid w:val="3092651C"/>
    <w:rsid w:val="33A51F6D"/>
    <w:rsid w:val="34D74ACD"/>
    <w:rsid w:val="360E6B1C"/>
    <w:rsid w:val="38230117"/>
    <w:rsid w:val="38B47A6B"/>
    <w:rsid w:val="38C7771D"/>
    <w:rsid w:val="3B6053F4"/>
    <w:rsid w:val="3E4C3417"/>
    <w:rsid w:val="41927033"/>
    <w:rsid w:val="445972C3"/>
    <w:rsid w:val="46072613"/>
    <w:rsid w:val="46392854"/>
    <w:rsid w:val="46424086"/>
    <w:rsid w:val="48412CA0"/>
    <w:rsid w:val="49CA4E14"/>
    <w:rsid w:val="4A080708"/>
    <w:rsid w:val="4F7A3E56"/>
    <w:rsid w:val="4F9167ED"/>
    <w:rsid w:val="4FC86AD8"/>
    <w:rsid w:val="54FB7E3C"/>
    <w:rsid w:val="561220C4"/>
    <w:rsid w:val="5806097D"/>
    <w:rsid w:val="58B86164"/>
    <w:rsid w:val="59E70805"/>
    <w:rsid w:val="5D1C07DA"/>
    <w:rsid w:val="5FF72914"/>
    <w:rsid w:val="6347157F"/>
    <w:rsid w:val="64D34207"/>
    <w:rsid w:val="64FE2BC6"/>
    <w:rsid w:val="66FC7170"/>
    <w:rsid w:val="672F0CED"/>
    <w:rsid w:val="6896731E"/>
    <w:rsid w:val="68D5766C"/>
    <w:rsid w:val="69591DF9"/>
    <w:rsid w:val="6A9A1A88"/>
    <w:rsid w:val="6DF41ED6"/>
    <w:rsid w:val="6EBD4C0F"/>
    <w:rsid w:val="6FE35DA2"/>
    <w:rsid w:val="71235CA4"/>
    <w:rsid w:val="72185AC4"/>
    <w:rsid w:val="7229553C"/>
    <w:rsid w:val="75F67370"/>
    <w:rsid w:val="7A9367AB"/>
    <w:rsid w:val="7B02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1640</Words>
  <Characters>1652</Characters>
  <Lines>0</Lines>
  <Paragraphs>0</Paragraphs>
  <TotalTime>18</TotalTime>
  <ScaleCrop>false</ScaleCrop>
  <LinksUpToDate>false</LinksUpToDate>
  <CharactersWithSpaces>1957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2024-10-08T05:40:00Z</dcterms:created>
  <dc:creator>jieyx</dc:creator>
  <cp:lastModifiedBy>jieyx</cp:lastModifiedBy>
  <dcterms:modified xsi:type="dcterms:W3CDTF">2024-12-09T09:28:35Z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D6EA6F27E10345F6963E1949CACCABEE_13</vt:lpwstr>
  </property>
</Properties>
</file>